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1C1BD1" w:rsidRDefault="001A0288">
      <w:pPr>
        <w:pBdr>
          <w:top w:val="nil"/>
          <w:left w:val="nil"/>
          <w:bottom w:val="nil"/>
          <w:right w:val="nil"/>
          <w:between w:val="nil"/>
        </w:pBdr>
        <w:spacing w:after="160" w:line="259" w:lineRule="auto"/>
        <w:jc w:val="both"/>
        <w:rPr>
          <w:b/>
          <w:bCs/>
          <w:color w:val="000000"/>
        </w:rPr>
      </w:pPr>
      <w:r>
        <w:rPr>
          <w:b/>
          <w:bCs/>
          <w:color w:val="000000"/>
        </w:rPr>
        <w:t>ÜÜRILEPING</w:t>
      </w:r>
    </w:p>
    <w:p w14:paraId="00000002" w14:textId="1AF7FD60" w:rsidR="001C1BD1" w:rsidRDefault="001A0288">
      <w:pPr>
        <w:pBdr>
          <w:top w:val="nil"/>
          <w:left w:val="nil"/>
          <w:bottom w:val="nil"/>
          <w:right w:val="nil"/>
          <w:between w:val="nil"/>
        </w:pBdr>
        <w:spacing w:after="160" w:line="259" w:lineRule="auto"/>
        <w:jc w:val="right"/>
        <w:rPr>
          <w:color w:val="000000"/>
        </w:rPr>
      </w:pPr>
      <w:r>
        <w:t>2</w:t>
      </w:r>
      <w:r w:rsidR="00CD5EAF">
        <w:t>5</w:t>
      </w:r>
      <w:r>
        <w:rPr>
          <w:color w:val="000000"/>
        </w:rPr>
        <w:t>.0</w:t>
      </w:r>
      <w:r>
        <w:t>5</w:t>
      </w:r>
      <w:r>
        <w:rPr>
          <w:color w:val="000000"/>
        </w:rPr>
        <w:t>.2026</w:t>
      </w:r>
    </w:p>
    <w:p w14:paraId="00000003" w14:textId="77777777" w:rsidR="001C1BD1" w:rsidRDefault="001C1BD1">
      <w:pPr>
        <w:pBdr>
          <w:top w:val="nil"/>
          <w:left w:val="nil"/>
          <w:bottom w:val="nil"/>
          <w:right w:val="nil"/>
          <w:between w:val="nil"/>
        </w:pBdr>
        <w:spacing w:after="160" w:line="259" w:lineRule="auto"/>
        <w:jc w:val="both"/>
        <w:rPr>
          <w:color w:val="000000"/>
        </w:rPr>
      </w:pPr>
    </w:p>
    <w:p w14:paraId="00000004" w14:textId="77777777" w:rsidR="001C1BD1" w:rsidRDefault="001A0288">
      <w:pPr>
        <w:pBdr>
          <w:top w:val="nil"/>
          <w:left w:val="nil"/>
          <w:bottom w:val="nil"/>
          <w:right w:val="nil"/>
          <w:between w:val="nil"/>
        </w:pBdr>
        <w:spacing w:after="160" w:line="259" w:lineRule="auto"/>
        <w:jc w:val="both"/>
        <w:rPr>
          <w:color w:val="000000"/>
        </w:rPr>
      </w:pPr>
      <w:r>
        <w:rPr>
          <w:b/>
          <w:bCs/>
          <w:color w:val="000000"/>
        </w:rPr>
        <w:t>MTÜ Eesti Kaasaegse Kunsti Arenduskeskus</w:t>
      </w:r>
      <w:r>
        <w:rPr>
          <w:color w:val="000000"/>
        </w:rPr>
        <w:t xml:space="preserve"> (registrikood 80314149, asukoht Peetri 12, 10415, Tallinn), mida esindab Kadri Laas-Lepasepp (edaspidi </w:t>
      </w:r>
      <w:r>
        <w:rPr>
          <w:b/>
          <w:bCs/>
          <w:color w:val="000000"/>
        </w:rPr>
        <w:t>üürileandja</w:t>
      </w:r>
      <w:r>
        <w:rPr>
          <w:color w:val="000000"/>
        </w:rPr>
        <w:t>)</w:t>
      </w:r>
    </w:p>
    <w:p w14:paraId="00000005" w14:textId="77777777" w:rsidR="001C1BD1" w:rsidRDefault="001A0288">
      <w:pPr>
        <w:pBdr>
          <w:top w:val="nil"/>
          <w:left w:val="nil"/>
          <w:bottom w:val="nil"/>
          <w:right w:val="nil"/>
          <w:between w:val="nil"/>
        </w:pBdr>
        <w:spacing w:after="160" w:line="259" w:lineRule="auto"/>
        <w:jc w:val="both"/>
        <w:rPr>
          <w:color w:val="000000"/>
        </w:rPr>
      </w:pPr>
      <w:r>
        <w:rPr>
          <w:color w:val="000000"/>
        </w:rPr>
        <w:t>ja</w:t>
      </w:r>
    </w:p>
    <w:p w14:paraId="00000008" w14:textId="464B91CD" w:rsidR="001C1BD1" w:rsidRDefault="001A0288">
      <w:pPr>
        <w:pBdr>
          <w:top w:val="nil"/>
          <w:left w:val="nil"/>
          <w:bottom w:val="nil"/>
          <w:right w:val="nil"/>
          <w:between w:val="nil"/>
        </w:pBdr>
        <w:spacing w:after="160" w:line="259" w:lineRule="auto"/>
        <w:jc w:val="both"/>
        <w:rPr>
          <w:color w:val="000000"/>
        </w:rPr>
      </w:pPr>
      <w:r w:rsidRPr="00E03AEC">
        <w:rPr>
          <w:b/>
          <w:bCs/>
        </w:rPr>
        <w:t>Riigikantselei</w:t>
      </w:r>
      <w:r w:rsidRPr="00E03AEC">
        <w:rPr>
          <w:color w:val="000000"/>
        </w:rPr>
        <w:t xml:space="preserve"> (registrikood</w:t>
      </w:r>
      <w:r w:rsidRPr="00E03AEC">
        <w:t xml:space="preserve"> </w:t>
      </w:r>
      <w:r w:rsidRPr="00E03AEC">
        <w:rPr>
          <w:color w:val="000000"/>
        </w:rPr>
        <w:t>70004809, asukoht</w:t>
      </w:r>
      <w:r w:rsidRPr="00E03AEC">
        <w:t>:</w:t>
      </w:r>
      <w:r w:rsidRPr="00E03AEC">
        <w:rPr>
          <w:color w:val="000000"/>
        </w:rPr>
        <w:t xml:space="preserve"> </w:t>
      </w:r>
      <w:r w:rsidRPr="00E03AEC">
        <w:t>Stenbocki maja, Rahukohtu 3, 15161 Tallinn</w:t>
      </w:r>
      <w:r w:rsidRPr="00E03AEC">
        <w:rPr>
          <w:color w:val="000000"/>
        </w:rPr>
        <w:t xml:space="preserve">), </w:t>
      </w:r>
      <w:r w:rsidRPr="002172B5">
        <w:rPr>
          <w:color w:val="000000"/>
        </w:rPr>
        <w:t xml:space="preserve">mida esindab </w:t>
      </w:r>
      <w:r w:rsidR="00D02484" w:rsidRPr="002172B5">
        <w:rPr>
          <w:color w:val="000000"/>
        </w:rPr>
        <w:t>Merilin-Siret Sahku</w:t>
      </w:r>
      <w:r w:rsidRPr="00E03AEC">
        <w:rPr>
          <w:color w:val="000000"/>
        </w:rPr>
        <w:t xml:space="preserve">   (edaspidi </w:t>
      </w:r>
      <w:r w:rsidRPr="00E03AEC">
        <w:rPr>
          <w:b/>
          <w:bCs/>
          <w:color w:val="000000"/>
        </w:rPr>
        <w:t>üürnik</w:t>
      </w:r>
      <w:r w:rsidRPr="00E03AEC">
        <w:rPr>
          <w:color w:val="000000"/>
        </w:rPr>
        <w:t>),</w:t>
      </w:r>
      <w:r w:rsidR="00CD5EAF">
        <w:rPr>
          <w:color w:val="000000"/>
        </w:rPr>
        <w:t xml:space="preserve"> </w:t>
      </w:r>
      <w:r>
        <w:rPr>
          <w:color w:val="000000"/>
        </w:rPr>
        <w:t xml:space="preserve">(edaspidi nimetatud ka eraldi </w:t>
      </w:r>
      <w:r>
        <w:rPr>
          <w:b/>
          <w:bCs/>
          <w:color w:val="000000"/>
        </w:rPr>
        <w:t>pool</w:t>
      </w:r>
      <w:r>
        <w:rPr>
          <w:color w:val="000000"/>
        </w:rPr>
        <w:t xml:space="preserve"> või ühiselt </w:t>
      </w:r>
      <w:r>
        <w:rPr>
          <w:b/>
          <w:bCs/>
          <w:color w:val="000000"/>
        </w:rPr>
        <w:t>pooled</w:t>
      </w:r>
      <w:r>
        <w:rPr>
          <w:color w:val="000000"/>
        </w:rPr>
        <w:t>)</w:t>
      </w:r>
      <w:r w:rsidR="00CD5EAF">
        <w:rPr>
          <w:color w:val="000000"/>
        </w:rPr>
        <w:t xml:space="preserve"> </w:t>
      </w:r>
      <w:r>
        <w:rPr>
          <w:color w:val="000000"/>
        </w:rPr>
        <w:t xml:space="preserve">sõlmisid käesoleva lepingu (edaspidi </w:t>
      </w:r>
      <w:r>
        <w:rPr>
          <w:b/>
          <w:bCs/>
          <w:color w:val="000000"/>
        </w:rPr>
        <w:t>leping</w:t>
      </w:r>
      <w:r>
        <w:rPr>
          <w:color w:val="000000"/>
        </w:rPr>
        <w:t>) alljärgnevas:</w:t>
      </w:r>
    </w:p>
    <w:p w14:paraId="00000009" w14:textId="77777777" w:rsidR="001C1BD1" w:rsidRDefault="001C1BD1">
      <w:pPr>
        <w:pBdr>
          <w:top w:val="nil"/>
          <w:left w:val="nil"/>
          <w:bottom w:val="nil"/>
          <w:right w:val="nil"/>
          <w:between w:val="nil"/>
        </w:pBdr>
        <w:spacing w:after="160" w:line="259" w:lineRule="auto"/>
        <w:jc w:val="both"/>
        <w:rPr>
          <w:color w:val="000000"/>
        </w:rPr>
      </w:pPr>
    </w:p>
    <w:p w14:paraId="0000000A" w14:textId="77777777" w:rsidR="001C1BD1" w:rsidRDefault="001A0288">
      <w:pPr>
        <w:numPr>
          <w:ilvl w:val="0"/>
          <w:numId w:val="1"/>
        </w:numPr>
        <w:pBdr>
          <w:top w:val="nil"/>
          <w:left w:val="nil"/>
          <w:bottom w:val="nil"/>
          <w:right w:val="nil"/>
          <w:between w:val="nil"/>
        </w:pBdr>
        <w:spacing w:line="259" w:lineRule="auto"/>
        <w:jc w:val="both"/>
        <w:rPr>
          <w:color w:val="000000"/>
        </w:rPr>
      </w:pPr>
      <w:r>
        <w:rPr>
          <w:color w:val="000000"/>
        </w:rPr>
        <w:t>LEPINGU OBJEKT</w:t>
      </w:r>
    </w:p>
    <w:p w14:paraId="0000000B" w14:textId="77777777" w:rsidR="001C1BD1" w:rsidRDefault="001A0288">
      <w:pPr>
        <w:numPr>
          <w:ilvl w:val="1"/>
          <w:numId w:val="1"/>
        </w:numPr>
        <w:pBdr>
          <w:top w:val="nil"/>
          <w:left w:val="nil"/>
          <w:bottom w:val="nil"/>
          <w:right w:val="nil"/>
          <w:between w:val="nil"/>
        </w:pBdr>
        <w:spacing w:line="259" w:lineRule="auto"/>
        <w:jc w:val="both"/>
        <w:rPr>
          <w:color w:val="000000"/>
        </w:rPr>
      </w:pPr>
      <w:r>
        <w:rPr>
          <w:color w:val="000000"/>
        </w:rPr>
        <w:t>Üürileandja annab Üürnikule kasutamiseks lepingu punktis 1.2. nimetatud ruumid (edaspidi ruumid) vastavalt lepingus sätestatud tingimustele sündmuse korraldamiseks.</w:t>
      </w:r>
    </w:p>
    <w:p w14:paraId="0000000C" w14:textId="77777777" w:rsidR="001C1BD1" w:rsidRDefault="001A0288">
      <w:pPr>
        <w:numPr>
          <w:ilvl w:val="1"/>
          <w:numId w:val="1"/>
        </w:numPr>
        <w:pBdr>
          <w:top w:val="nil"/>
          <w:left w:val="nil"/>
          <w:bottom w:val="nil"/>
          <w:right w:val="nil"/>
          <w:between w:val="nil"/>
        </w:pBdr>
        <w:spacing w:after="160" w:line="259" w:lineRule="auto"/>
        <w:jc w:val="both"/>
        <w:rPr>
          <w:color w:val="000000"/>
        </w:rPr>
      </w:pPr>
      <w:r>
        <w:rPr>
          <w:color w:val="000000"/>
        </w:rPr>
        <w:t xml:space="preserve">Ruumide asukoht ning kirjeldus: Kai kunstikeskuse galerii </w:t>
      </w:r>
      <w:r>
        <w:t>ja auditoorium. R</w:t>
      </w:r>
      <w:r>
        <w:rPr>
          <w:color w:val="000000"/>
        </w:rPr>
        <w:t xml:space="preserve">uumid asuvad Kai </w:t>
      </w:r>
      <w:r>
        <w:t>k</w:t>
      </w:r>
      <w:r>
        <w:rPr>
          <w:color w:val="000000"/>
        </w:rPr>
        <w:t xml:space="preserve">unstikeskuses, aadressil Peetri 12, 10415, Tallinn. </w:t>
      </w:r>
      <w:r>
        <w:t xml:space="preserve">Ruumid on broneeritud ettevalmistusteks 08.06.2026 ja ürituse toimumise ajaks 09.06.2026. </w:t>
      </w:r>
    </w:p>
    <w:p w14:paraId="0000000D" w14:textId="77777777" w:rsidR="001C1BD1" w:rsidRDefault="001C1BD1">
      <w:pPr>
        <w:pBdr>
          <w:top w:val="nil"/>
          <w:left w:val="nil"/>
          <w:bottom w:val="nil"/>
          <w:right w:val="nil"/>
          <w:between w:val="nil"/>
        </w:pBdr>
        <w:spacing w:after="160" w:line="259" w:lineRule="auto"/>
        <w:jc w:val="both"/>
        <w:rPr>
          <w:color w:val="000000"/>
        </w:rPr>
      </w:pPr>
    </w:p>
    <w:p w14:paraId="0000000E" w14:textId="77777777" w:rsidR="001C1BD1" w:rsidRDefault="001A0288">
      <w:pPr>
        <w:numPr>
          <w:ilvl w:val="0"/>
          <w:numId w:val="1"/>
        </w:numPr>
        <w:pBdr>
          <w:top w:val="nil"/>
          <w:left w:val="nil"/>
          <w:bottom w:val="nil"/>
          <w:right w:val="nil"/>
          <w:between w:val="nil"/>
        </w:pBdr>
        <w:spacing w:line="259" w:lineRule="auto"/>
        <w:jc w:val="both"/>
        <w:rPr>
          <w:color w:val="000000"/>
        </w:rPr>
      </w:pPr>
      <w:r>
        <w:rPr>
          <w:color w:val="000000"/>
        </w:rPr>
        <w:t>RUUMIDE EEST TASUMINE</w:t>
      </w:r>
    </w:p>
    <w:p w14:paraId="0000000F" w14:textId="77777777" w:rsidR="001C1BD1" w:rsidRDefault="001A0288">
      <w:pPr>
        <w:numPr>
          <w:ilvl w:val="1"/>
          <w:numId w:val="1"/>
        </w:numPr>
        <w:pBdr>
          <w:top w:val="nil"/>
          <w:left w:val="nil"/>
          <w:bottom w:val="nil"/>
          <w:right w:val="nil"/>
          <w:between w:val="nil"/>
        </w:pBdr>
        <w:spacing w:line="259" w:lineRule="auto"/>
        <w:jc w:val="both"/>
        <w:rPr>
          <w:color w:val="000000"/>
        </w:rPr>
      </w:pPr>
      <w:r>
        <w:rPr>
          <w:color w:val="000000"/>
        </w:rPr>
        <w:t xml:space="preserve">Üürnik kohustub tasuma ruumide kasutamise (kuni 15h) eest kokkulepitud tasu summas 2500 </w:t>
      </w:r>
      <w:r>
        <w:rPr>
          <w:b/>
          <w:bCs/>
          <w:color w:val="000000"/>
        </w:rPr>
        <w:t xml:space="preserve">eurot </w:t>
      </w:r>
      <w:r>
        <w:rPr>
          <w:color w:val="000000"/>
        </w:rPr>
        <w:t xml:space="preserve">(edaspidi </w:t>
      </w:r>
      <w:r>
        <w:rPr>
          <w:b/>
          <w:bCs/>
          <w:color w:val="000000"/>
        </w:rPr>
        <w:t>tasu</w:t>
      </w:r>
      <w:r>
        <w:rPr>
          <w:color w:val="000000"/>
        </w:rPr>
        <w:t xml:space="preserve">). Näituseteoste liigutamine ruumis hinnaga </w:t>
      </w:r>
      <w:r>
        <w:t>6</w:t>
      </w:r>
      <w:r>
        <w:rPr>
          <w:color w:val="000000"/>
        </w:rPr>
        <w:t xml:space="preserve">00 </w:t>
      </w:r>
      <w:r>
        <w:rPr>
          <w:b/>
          <w:bCs/>
          <w:color w:val="000000"/>
        </w:rPr>
        <w:t>eurot</w:t>
      </w:r>
      <w:r>
        <w:rPr>
          <w:color w:val="000000"/>
        </w:rPr>
        <w:t xml:space="preserve">.  Hindadele lisandub käibemaks. </w:t>
      </w:r>
    </w:p>
    <w:p w14:paraId="00000010" w14:textId="77777777" w:rsidR="001C1BD1" w:rsidRDefault="001A0288">
      <w:pPr>
        <w:numPr>
          <w:ilvl w:val="1"/>
          <w:numId w:val="1"/>
        </w:numPr>
        <w:pBdr>
          <w:top w:val="nil"/>
          <w:left w:val="nil"/>
          <w:bottom w:val="nil"/>
          <w:right w:val="nil"/>
          <w:between w:val="nil"/>
        </w:pBdr>
        <w:spacing w:line="259" w:lineRule="auto"/>
        <w:jc w:val="both"/>
        <w:rPr>
          <w:color w:val="000000"/>
        </w:rPr>
      </w:pPr>
      <w:r>
        <w:rPr>
          <w:color w:val="000000"/>
        </w:rPr>
        <w:t xml:space="preserve">Tasu makstakse </w:t>
      </w:r>
      <w:r>
        <w:t xml:space="preserve">ühes </w:t>
      </w:r>
      <w:r>
        <w:rPr>
          <w:color w:val="000000"/>
        </w:rPr>
        <w:t xml:space="preserve">osas: </w:t>
      </w:r>
      <w:r>
        <w:t>14</w:t>
      </w:r>
      <w:r>
        <w:rPr>
          <w:color w:val="000000"/>
        </w:rPr>
        <w:t xml:space="preserve"> kalendripäeva </w:t>
      </w:r>
      <w:r>
        <w:t xml:space="preserve">pärast </w:t>
      </w:r>
      <w:r>
        <w:rPr>
          <w:color w:val="000000"/>
        </w:rPr>
        <w:t xml:space="preserve">sündmust. </w:t>
      </w:r>
    </w:p>
    <w:p w14:paraId="00000011" w14:textId="77777777" w:rsidR="001C1BD1" w:rsidRDefault="001A0288">
      <w:pPr>
        <w:numPr>
          <w:ilvl w:val="1"/>
          <w:numId w:val="1"/>
        </w:numPr>
        <w:pBdr>
          <w:top w:val="nil"/>
          <w:left w:val="nil"/>
          <w:bottom w:val="nil"/>
          <w:right w:val="nil"/>
          <w:between w:val="nil"/>
        </w:pBdr>
        <w:spacing w:line="259" w:lineRule="auto"/>
        <w:jc w:val="both"/>
        <w:rPr>
          <w:color w:val="000000"/>
        </w:rPr>
      </w:pPr>
      <w:r>
        <w:t>Tasu</w:t>
      </w:r>
      <w:r>
        <w:rPr>
          <w:color w:val="000000"/>
        </w:rPr>
        <w:t xml:space="preserve"> kuulub </w:t>
      </w:r>
      <w:r>
        <w:t>maksmisele</w:t>
      </w:r>
      <w:r>
        <w:rPr>
          <w:color w:val="000000"/>
        </w:rPr>
        <w:t xml:space="preserve"> kui sündmus tühistatakse üürileandjast olenematutel põhjustel vähem</w:t>
      </w:r>
      <w:r>
        <w:t xml:space="preserve"> 5 </w:t>
      </w:r>
      <w:r>
        <w:rPr>
          <w:color w:val="000000"/>
        </w:rPr>
        <w:t>kalendripäeva enne sündmuse toimumist 9.06.2026, välja arvatud juhul kui lepingu täitmine on takistatud vääramatu jõu asjaolude tõttu.</w:t>
      </w:r>
    </w:p>
    <w:p w14:paraId="00000012" w14:textId="77777777" w:rsidR="001C1BD1" w:rsidRDefault="001A0288">
      <w:pPr>
        <w:numPr>
          <w:ilvl w:val="1"/>
          <w:numId w:val="1"/>
        </w:numPr>
        <w:pBdr>
          <w:top w:val="nil"/>
          <w:left w:val="nil"/>
          <w:bottom w:val="nil"/>
          <w:right w:val="nil"/>
          <w:between w:val="nil"/>
        </w:pBdr>
        <w:spacing w:after="160" w:line="256" w:lineRule="auto"/>
        <w:jc w:val="both"/>
        <w:rPr>
          <w:color w:val="000000"/>
        </w:rPr>
      </w:pPr>
      <w:r>
        <w:rPr>
          <w:color w:val="000000"/>
        </w:rPr>
        <w:t xml:space="preserve">Üürnik maksab tasu punktis 2.2 märgitud tingimustel üürileandja esitatud arvete alusel hiljemalt arvetele märgitud tähtajaks. </w:t>
      </w:r>
    </w:p>
    <w:p w14:paraId="00000013" w14:textId="77777777" w:rsidR="001C1BD1" w:rsidRDefault="001A0288">
      <w:pPr>
        <w:numPr>
          <w:ilvl w:val="0"/>
          <w:numId w:val="1"/>
        </w:numPr>
        <w:pBdr>
          <w:top w:val="nil"/>
          <w:left w:val="nil"/>
          <w:bottom w:val="nil"/>
          <w:right w:val="nil"/>
          <w:between w:val="nil"/>
        </w:pBdr>
        <w:spacing w:line="259" w:lineRule="auto"/>
        <w:jc w:val="both"/>
        <w:rPr>
          <w:color w:val="000000"/>
        </w:rPr>
      </w:pPr>
      <w:r>
        <w:rPr>
          <w:color w:val="000000"/>
        </w:rPr>
        <w:t>RUUMIDE ÜLEANDMINE JA VASTUVÕTMINE</w:t>
      </w:r>
    </w:p>
    <w:p w14:paraId="00000014" w14:textId="77777777" w:rsidR="001C1BD1" w:rsidRDefault="001A0288">
      <w:pPr>
        <w:numPr>
          <w:ilvl w:val="1"/>
          <w:numId w:val="1"/>
        </w:numPr>
        <w:pBdr>
          <w:top w:val="nil"/>
          <w:left w:val="nil"/>
          <w:bottom w:val="nil"/>
          <w:right w:val="nil"/>
          <w:between w:val="nil"/>
        </w:pBdr>
        <w:spacing w:line="259" w:lineRule="auto"/>
        <w:jc w:val="both"/>
        <w:rPr>
          <w:color w:val="000000"/>
        </w:rPr>
      </w:pPr>
      <w:r>
        <w:rPr>
          <w:color w:val="000000"/>
        </w:rPr>
        <w:t>Üürileandja annab ruumid Üürnikule üle poolte vahel eelnevalt kokkulepitud ajal.</w:t>
      </w:r>
    </w:p>
    <w:p w14:paraId="00000015" w14:textId="77777777" w:rsidR="001C1BD1" w:rsidRDefault="001A0288">
      <w:pPr>
        <w:numPr>
          <w:ilvl w:val="1"/>
          <w:numId w:val="1"/>
        </w:numPr>
        <w:pBdr>
          <w:top w:val="nil"/>
          <w:left w:val="nil"/>
          <w:bottom w:val="nil"/>
          <w:right w:val="nil"/>
          <w:between w:val="nil"/>
        </w:pBdr>
        <w:spacing w:line="259" w:lineRule="auto"/>
        <w:jc w:val="both"/>
        <w:rPr>
          <w:color w:val="000000"/>
        </w:rPr>
      </w:pPr>
      <w:bookmarkStart w:id="0" w:name="_heading=h.gjdgxs" w:colFirst="0" w:colLast="0"/>
      <w:bookmarkEnd w:id="0"/>
      <w:r>
        <w:rPr>
          <w:color w:val="000000"/>
        </w:rPr>
        <w:t xml:space="preserve">Üürnik saab ruume kasutada eelnevalt poolte vahel kokku lepitud perioodi vältel </w:t>
      </w:r>
      <w:r>
        <w:t>08</w:t>
      </w:r>
      <w:r>
        <w:rPr>
          <w:color w:val="000000"/>
        </w:rPr>
        <w:t>.</w:t>
      </w:r>
      <w:r>
        <w:t>06</w:t>
      </w:r>
      <w:r>
        <w:rPr>
          <w:color w:val="000000"/>
        </w:rPr>
        <w:t xml:space="preserve">.2026 - 09.06.2026.   </w:t>
      </w:r>
    </w:p>
    <w:p w14:paraId="00000016" w14:textId="77777777" w:rsidR="001C1BD1" w:rsidRDefault="001A0288">
      <w:pPr>
        <w:numPr>
          <w:ilvl w:val="1"/>
          <w:numId w:val="1"/>
        </w:numPr>
        <w:pBdr>
          <w:top w:val="nil"/>
          <w:left w:val="nil"/>
          <w:bottom w:val="nil"/>
          <w:right w:val="nil"/>
          <w:between w:val="nil"/>
        </w:pBdr>
        <w:spacing w:after="160" w:line="259" w:lineRule="auto"/>
        <w:jc w:val="both"/>
        <w:rPr>
          <w:color w:val="000000"/>
        </w:rPr>
      </w:pPr>
      <w:r>
        <w:rPr>
          <w:color w:val="000000"/>
        </w:rPr>
        <w:t>Kui üürnik ületab ajaliselt ruumide kasutamise aega (kuni 15h, sh vabastab ruumid hilinemisega enda toodud inventarist), maksab üürnik üürileandjale lisatasu. Lisatasu suurus on esitatud üürileandja hinnakirjas (100€/h). Hinnale lisandub käibemaks.</w:t>
      </w:r>
    </w:p>
    <w:p w14:paraId="00000017" w14:textId="77777777" w:rsidR="001C1BD1" w:rsidRDefault="001A0288">
      <w:pPr>
        <w:numPr>
          <w:ilvl w:val="0"/>
          <w:numId w:val="1"/>
        </w:numPr>
        <w:pBdr>
          <w:top w:val="nil"/>
          <w:left w:val="nil"/>
          <w:bottom w:val="nil"/>
          <w:right w:val="nil"/>
          <w:between w:val="nil"/>
        </w:pBdr>
        <w:spacing w:line="259" w:lineRule="auto"/>
        <w:jc w:val="both"/>
        <w:rPr>
          <w:color w:val="000000"/>
        </w:rPr>
      </w:pPr>
      <w:r>
        <w:rPr>
          <w:color w:val="000000"/>
        </w:rPr>
        <w:t>POOLTE VASTUTUS</w:t>
      </w:r>
    </w:p>
    <w:p w14:paraId="00000018" w14:textId="77777777" w:rsidR="001C1BD1" w:rsidRDefault="001A0288">
      <w:pPr>
        <w:numPr>
          <w:ilvl w:val="1"/>
          <w:numId w:val="1"/>
        </w:numPr>
        <w:pBdr>
          <w:top w:val="nil"/>
          <w:left w:val="nil"/>
          <w:bottom w:val="nil"/>
          <w:right w:val="nil"/>
          <w:between w:val="nil"/>
        </w:pBdr>
        <w:spacing w:line="259" w:lineRule="auto"/>
        <w:jc w:val="both"/>
        <w:rPr>
          <w:color w:val="000000"/>
        </w:rPr>
      </w:pPr>
      <w:r>
        <w:rPr>
          <w:color w:val="000000"/>
        </w:rPr>
        <w:t xml:space="preserve">Lepingust tulenevate kohustuste täitmata jätmise või mittekohase täitmisega teisele poolele tekitatud kahju eest kannavad pooled täielikku vastutust selle kahju ulatuses. </w:t>
      </w:r>
    </w:p>
    <w:p w14:paraId="00000019" w14:textId="77777777" w:rsidR="001C1BD1" w:rsidRDefault="001A0288">
      <w:pPr>
        <w:numPr>
          <w:ilvl w:val="1"/>
          <w:numId w:val="1"/>
        </w:numPr>
        <w:pBdr>
          <w:top w:val="nil"/>
          <w:left w:val="nil"/>
          <w:bottom w:val="nil"/>
          <w:right w:val="nil"/>
          <w:between w:val="nil"/>
        </w:pBdr>
        <w:spacing w:line="259" w:lineRule="auto"/>
        <w:jc w:val="both"/>
        <w:rPr>
          <w:color w:val="000000"/>
        </w:rPr>
      </w:pPr>
      <w:r>
        <w:rPr>
          <w:color w:val="000000"/>
        </w:rPr>
        <w:lastRenderedPageBreak/>
        <w:t xml:space="preserve">Üürnik kohustub ruumides käituma heaperemehelikult. Kõik kahjud, mis tulenevad üürniku tegevusest ruumidele ja/või selle juurde kuuluvale inventarile ja/või näituse eksponaatidele korvab üürnik täies ulatuses. </w:t>
      </w:r>
    </w:p>
    <w:p w14:paraId="0000001A" w14:textId="77777777" w:rsidR="001C1BD1" w:rsidRDefault="001A0288">
      <w:pPr>
        <w:numPr>
          <w:ilvl w:val="1"/>
          <w:numId w:val="1"/>
        </w:numPr>
        <w:pBdr>
          <w:top w:val="nil"/>
          <w:left w:val="nil"/>
          <w:bottom w:val="nil"/>
          <w:right w:val="nil"/>
          <w:between w:val="nil"/>
        </w:pBdr>
        <w:spacing w:after="160" w:line="256" w:lineRule="auto"/>
        <w:jc w:val="both"/>
        <w:rPr>
          <w:color w:val="000000"/>
        </w:rPr>
      </w:pPr>
      <w:r>
        <w:rPr>
          <w:color w:val="000000"/>
        </w:rPr>
        <w:t xml:space="preserve">Juhul kui ruumide Üürniku kasutusse andmine osutub võimatuks ruumide kahjustumise, hävimise või kolmanda isiku tegevuse tõttu, siis on üürileandja vastutus üürniku ees piiratud tasu tagastamise kohustusega. </w:t>
      </w:r>
    </w:p>
    <w:p w14:paraId="0000001B" w14:textId="77777777" w:rsidR="001C1BD1" w:rsidRDefault="001A0288">
      <w:pPr>
        <w:numPr>
          <w:ilvl w:val="0"/>
          <w:numId w:val="1"/>
        </w:numPr>
        <w:pBdr>
          <w:top w:val="nil"/>
          <w:left w:val="nil"/>
          <w:bottom w:val="nil"/>
          <w:right w:val="nil"/>
          <w:between w:val="nil"/>
        </w:pBdr>
        <w:spacing w:line="259" w:lineRule="auto"/>
        <w:jc w:val="both"/>
        <w:rPr>
          <w:color w:val="000000"/>
        </w:rPr>
      </w:pPr>
      <w:r>
        <w:rPr>
          <w:color w:val="000000"/>
        </w:rPr>
        <w:t>VÄÄRAMATU JÕUD</w:t>
      </w:r>
    </w:p>
    <w:p w14:paraId="0000001C" w14:textId="77777777" w:rsidR="001C1BD1" w:rsidRDefault="001A0288">
      <w:pPr>
        <w:numPr>
          <w:ilvl w:val="1"/>
          <w:numId w:val="1"/>
        </w:numPr>
        <w:pBdr>
          <w:top w:val="nil"/>
          <w:left w:val="nil"/>
          <w:bottom w:val="nil"/>
          <w:right w:val="nil"/>
          <w:between w:val="nil"/>
        </w:pBdr>
        <w:spacing w:line="259" w:lineRule="auto"/>
        <w:jc w:val="both"/>
        <w:rPr>
          <w:color w:val="000000"/>
        </w:rPr>
      </w:pPr>
      <w:r>
        <w:rPr>
          <w:color w:val="000000"/>
        </w:rPr>
        <w:t>Lepingust tulenevate kohustuste mittetäitmist või mittenõuetekohast täitmist ei loeta lepingu rikkumiseks, kui selle põhjuseks on asjaolud, mille saabumist pooled lepingu sõlmimisel ette ei näinud ega võinud ette näha (vääramatu jõud).</w:t>
      </w:r>
    </w:p>
    <w:p w14:paraId="0000001D" w14:textId="77777777" w:rsidR="001C1BD1" w:rsidRDefault="001A0288">
      <w:pPr>
        <w:numPr>
          <w:ilvl w:val="1"/>
          <w:numId w:val="1"/>
        </w:numPr>
        <w:pBdr>
          <w:top w:val="nil"/>
          <w:left w:val="nil"/>
          <w:bottom w:val="nil"/>
          <w:right w:val="nil"/>
          <w:between w:val="nil"/>
        </w:pBdr>
        <w:spacing w:line="259" w:lineRule="auto"/>
        <w:jc w:val="both"/>
        <w:rPr>
          <w:color w:val="000000"/>
        </w:rPr>
      </w:pPr>
      <w:r>
        <w:rPr>
          <w:color w:val="000000"/>
        </w:rPr>
        <w:t>Pool, kelle tegevus lepingujärgsete kohustuste täitmisel on takistatud vääramatu jõu asjaolude tõttu, on kohustatud sellest koheselt  kirjalikku taasesitamist võimaldavas vormis  teisele poolele teatama.</w:t>
      </w:r>
    </w:p>
    <w:p w14:paraId="0000001E" w14:textId="77777777" w:rsidR="001C1BD1" w:rsidRDefault="001A0288">
      <w:pPr>
        <w:numPr>
          <w:ilvl w:val="1"/>
          <w:numId w:val="1"/>
        </w:numPr>
        <w:pBdr>
          <w:top w:val="nil"/>
          <w:left w:val="nil"/>
          <w:bottom w:val="nil"/>
          <w:right w:val="nil"/>
          <w:between w:val="nil"/>
        </w:pBdr>
        <w:spacing w:line="259" w:lineRule="auto"/>
        <w:jc w:val="both"/>
        <w:rPr>
          <w:color w:val="000000"/>
        </w:rPr>
      </w:pPr>
      <w:r>
        <w:rPr>
          <w:color w:val="000000"/>
        </w:rPr>
        <w:t>Vääramatu jõu asjaolude esinemisel pikenevad lepingust tulenevad tähtajad vääramatu jõu asjaolude esinemise perioodi võrra.</w:t>
      </w:r>
    </w:p>
    <w:p w14:paraId="0000001F" w14:textId="77777777" w:rsidR="001C1BD1" w:rsidRDefault="001C1BD1">
      <w:pPr>
        <w:pBdr>
          <w:top w:val="nil"/>
          <w:left w:val="nil"/>
          <w:bottom w:val="nil"/>
          <w:right w:val="nil"/>
          <w:between w:val="nil"/>
        </w:pBdr>
        <w:spacing w:line="259" w:lineRule="auto"/>
        <w:ind w:left="1065"/>
        <w:jc w:val="both"/>
      </w:pPr>
    </w:p>
    <w:p w14:paraId="00000020" w14:textId="77777777" w:rsidR="001C1BD1" w:rsidRDefault="001A0288">
      <w:pPr>
        <w:numPr>
          <w:ilvl w:val="0"/>
          <w:numId w:val="1"/>
        </w:numPr>
        <w:pBdr>
          <w:top w:val="nil"/>
          <w:left w:val="nil"/>
          <w:bottom w:val="nil"/>
          <w:right w:val="nil"/>
          <w:between w:val="nil"/>
        </w:pBdr>
        <w:spacing w:line="259" w:lineRule="auto"/>
        <w:jc w:val="both"/>
        <w:rPr>
          <w:color w:val="000000"/>
        </w:rPr>
      </w:pPr>
      <w:r>
        <w:rPr>
          <w:color w:val="000000"/>
        </w:rPr>
        <w:t>KOHALDATAV ÕIGUS</w:t>
      </w:r>
    </w:p>
    <w:p w14:paraId="00000021" w14:textId="77777777" w:rsidR="001C1BD1" w:rsidRDefault="001A0288">
      <w:pPr>
        <w:numPr>
          <w:ilvl w:val="1"/>
          <w:numId w:val="1"/>
        </w:numPr>
        <w:pBdr>
          <w:top w:val="nil"/>
          <w:left w:val="nil"/>
          <w:bottom w:val="nil"/>
          <w:right w:val="nil"/>
          <w:between w:val="nil"/>
        </w:pBdr>
        <w:spacing w:line="259" w:lineRule="auto"/>
        <w:jc w:val="both"/>
        <w:rPr>
          <w:color w:val="000000"/>
        </w:rPr>
      </w:pPr>
      <w:r>
        <w:rPr>
          <w:color w:val="000000"/>
        </w:rPr>
        <w:t>Pooled juhinduvad lepingu täitmisel Eesti Vabariigis kehtivatest õigusaktidest, eelkõige kohaldatakse lepingus reguleerimata küsimustes võlaõigusseaduses vastava lepinguliigi kohta sätestatut.</w:t>
      </w:r>
    </w:p>
    <w:p w14:paraId="00000022" w14:textId="77777777" w:rsidR="001C1BD1" w:rsidRDefault="001C1BD1">
      <w:pPr>
        <w:pBdr>
          <w:top w:val="nil"/>
          <w:left w:val="nil"/>
          <w:bottom w:val="nil"/>
          <w:right w:val="nil"/>
          <w:between w:val="nil"/>
        </w:pBdr>
        <w:spacing w:line="259" w:lineRule="auto"/>
        <w:ind w:left="1065"/>
        <w:jc w:val="both"/>
        <w:rPr>
          <w:color w:val="000000"/>
        </w:rPr>
      </w:pPr>
    </w:p>
    <w:p w14:paraId="00000023" w14:textId="77777777" w:rsidR="001C1BD1" w:rsidRDefault="001A0288">
      <w:pPr>
        <w:numPr>
          <w:ilvl w:val="0"/>
          <w:numId w:val="1"/>
        </w:numPr>
        <w:pBdr>
          <w:top w:val="nil"/>
          <w:left w:val="nil"/>
          <w:bottom w:val="nil"/>
          <w:right w:val="nil"/>
          <w:between w:val="nil"/>
        </w:pBdr>
        <w:spacing w:line="259" w:lineRule="auto"/>
        <w:jc w:val="both"/>
        <w:rPr>
          <w:color w:val="000000"/>
        </w:rPr>
      </w:pPr>
      <w:r>
        <w:rPr>
          <w:color w:val="000000"/>
        </w:rPr>
        <w:t>TEADETE EDASTAMINE</w:t>
      </w:r>
    </w:p>
    <w:p w14:paraId="00000024" w14:textId="77777777" w:rsidR="001C1BD1" w:rsidRDefault="001A0288">
      <w:pPr>
        <w:numPr>
          <w:ilvl w:val="1"/>
          <w:numId w:val="1"/>
        </w:numPr>
        <w:pBdr>
          <w:top w:val="nil"/>
          <w:left w:val="nil"/>
          <w:bottom w:val="nil"/>
          <w:right w:val="nil"/>
          <w:between w:val="nil"/>
        </w:pBdr>
        <w:spacing w:line="259" w:lineRule="auto"/>
        <w:jc w:val="both"/>
        <w:rPr>
          <w:color w:val="000000"/>
        </w:rPr>
      </w:pPr>
      <w:r>
        <w:rPr>
          <w:color w:val="000000"/>
        </w:rPr>
        <w:t xml:space="preserve">Kõik pooltevahelised teated seoses lepingu muutmisega esitatakse teisele poolele kirjalikult või kirjalikku taasesitamist võimaldavas vormis. </w:t>
      </w:r>
    </w:p>
    <w:p w14:paraId="00000025" w14:textId="77777777" w:rsidR="001C1BD1" w:rsidRDefault="001A0288">
      <w:pPr>
        <w:numPr>
          <w:ilvl w:val="1"/>
          <w:numId w:val="1"/>
        </w:numPr>
        <w:spacing w:line="259" w:lineRule="auto"/>
        <w:jc w:val="both"/>
      </w:pPr>
      <w:r>
        <w:t>Kõik lepingu muudatused tuleb vormistada kirjalikult ning need jõustuvad pärast alla kirjutamist mõlema poole poolt või poolte poolt kirjalikult määratud tähtajal.</w:t>
      </w:r>
    </w:p>
    <w:p w14:paraId="00000026" w14:textId="77777777" w:rsidR="001C1BD1" w:rsidRDefault="001A0288">
      <w:pPr>
        <w:numPr>
          <w:ilvl w:val="1"/>
          <w:numId w:val="1"/>
        </w:numPr>
        <w:pBdr>
          <w:top w:val="nil"/>
          <w:left w:val="nil"/>
          <w:bottom w:val="nil"/>
          <w:right w:val="nil"/>
          <w:between w:val="nil"/>
        </w:pBdr>
        <w:spacing w:after="160" w:line="259" w:lineRule="auto"/>
        <w:jc w:val="both"/>
        <w:rPr>
          <w:color w:val="000000"/>
        </w:rPr>
      </w:pPr>
      <w:r>
        <w:rPr>
          <w:color w:val="000000"/>
        </w:rPr>
        <w:t>Üksnes informatiivset iseloomu sisaldavaid teateid, mis ei too pooltele kaasa õigusi ja kohustusi või nende muutumist, võib teisele poolele edastada telefoni teel.</w:t>
      </w:r>
    </w:p>
    <w:p w14:paraId="00000027" w14:textId="77777777" w:rsidR="001C1BD1" w:rsidRDefault="001A0288">
      <w:pPr>
        <w:numPr>
          <w:ilvl w:val="0"/>
          <w:numId w:val="1"/>
        </w:numPr>
        <w:pBdr>
          <w:top w:val="nil"/>
          <w:left w:val="nil"/>
          <w:bottom w:val="nil"/>
          <w:right w:val="nil"/>
          <w:between w:val="nil"/>
        </w:pBdr>
        <w:spacing w:line="259" w:lineRule="auto"/>
        <w:jc w:val="both"/>
        <w:rPr>
          <w:color w:val="000000"/>
        </w:rPr>
      </w:pPr>
      <w:r>
        <w:rPr>
          <w:color w:val="000000"/>
        </w:rPr>
        <w:t>LÕPPSÄTTED</w:t>
      </w:r>
    </w:p>
    <w:p w14:paraId="00000028" w14:textId="77777777" w:rsidR="001C1BD1" w:rsidRDefault="001A0288">
      <w:pPr>
        <w:numPr>
          <w:ilvl w:val="1"/>
          <w:numId w:val="1"/>
        </w:numPr>
        <w:pBdr>
          <w:top w:val="nil"/>
          <w:left w:val="nil"/>
          <w:bottom w:val="nil"/>
          <w:right w:val="nil"/>
          <w:between w:val="nil"/>
        </w:pBdr>
        <w:spacing w:line="259" w:lineRule="auto"/>
        <w:jc w:val="both"/>
        <w:rPr>
          <w:color w:val="000000"/>
        </w:rPr>
      </w:pPr>
      <w:r>
        <w:rPr>
          <w:color w:val="000000"/>
        </w:rPr>
        <w:t>Lepingu täitmisega pooltele teatavaks saadud mitteavalik informatsioon teise poole kohta on konfidentsiaalne ega kuulu avaldamisele kolmandatele isikutele. Käesolevas punktis sätestatust kõrvalekaldumine on lubatud ainult õigusaktides ettenähtud juhtudel, samuti ulatuses, mis on vajalik lepingujärgsete kohustuste täitmiseks, eeldusel, et sellisel juhul lasub kolmandal isikul, kellele selline informatsioon edastati, analoogne konfidentsiaalsuskohustus.</w:t>
      </w:r>
    </w:p>
    <w:p w14:paraId="00000029" w14:textId="77777777" w:rsidR="001C1BD1" w:rsidRDefault="001A0288">
      <w:pPr>
        <w:numPr>
          <w:ilvl w:val="1"/>
          <w:numId w:val="1"/>
        </w:numPr>
        <w:pBdr>
          <w:top w:val="nil"/>
          <w:left w:val="nil"/>
          <w:bottom w:val="nil"/>
          <w:right w:val="nil"/>
          <w:between w:val="nil"/>
        </w:pBdr>
        <w:spacing w:after="160" w:line="259" w:lineRule="auto"/>
        <w:jc w:val="both"/>
        <w:rPr>
          <w:color w:val="000000"/>
        </w:rPr>
      </w:pPr>
      <w:r>
        <w:rPr>
          <w:color w:val="000000"/>
        </w:rPr>
        <w:t>Leping jõustub pärast selle allkirjastamist poolte poolt.</w:t>
      </w:r>
    </w:p>
    <w:p w14:paraId="0000002A" w14:textId="77777777" w:rsidR="001C1BD1" w:rsidRDefault="001A0288">
      <w:pPr>
        <w:numPr>
          <w:ilvl w:val="0"/>
          <w:numId w:val="1"/>
        </w:numPr>
        <w:pBdr>
          <w:top w:val="nil"/>
          <w:left w:val="nil"/>
          <w:bottom w:val="nil"/>
          <w:right w:val="nil"/>
          <w:between w:val="nil"/>
        </w:pBdr>
        <w:spacing w:after="160" w:line="259" w:lineRule="auto"/>
        <w:jc w:val="both"/>
        <w:rPr>
          <w:color w:val="000000"/>
        </w:rPr>
      </w:pPr>
      <w:r>
        <w:rPr>
          <w:color w:val="000000"/>
        </w:rPr>
        <w:t>POOLTE ANDMED</w:t>
      </w:r>
    </w:p>
    <w:p w14:paraId="0000002B" w14:textId="77777777" w:rsidR="001C1BD1" w:rsidRDefault="001C1BD1">
      <w:pPr>
        <w:pBdr>
          <w:top w:val="nil"/>
          <w:left w:val="nil"/>
          <w:bottom w:val="nil"/>
          <w:right w:val="nil"/>
          <w:between w:val="nil"/>
        </w:pBdr>
        <w:spacing w:after="160" w:line="259" w:lineRule="auto"/>
        <w:jc w:val="both"/>
        <w:rPr>
          <w:color w:val="000000"/>
        </w:rPr>
      </w:pPr>
    </w:p>
    <w:p w14:paraId="0000002C" w14:textId="77777777" w:rsidR="001C1BD1" w:rsidRDefault="001A0288">
      <w:pPr>
        <w:pBdr>
          <w:top w:val="nil"/>
          <w:left w:val="nil"/>
          <w:bottom w:val="nil"/>
          <w:right w:val="nil"/>
          <w:between w:val="nil"/>
        </w:pBdr>
        <w:spacing w:after="160" w:line="259" w:lineRule="auto"/>
        <w:jc w:val="both"/>
        <w:rPr>
          <w:color w:val="000000"/>
        </w:rPr>
      </w:pPr>
      <w:r>
        <w:rPr>
          <w:color w:val="000000"/>
        </w:rPr>
        <w:t>Üürnik</w:t>
      </w:r>
      <w:r>
        <w:rPr>
          <w:color w:val="000000"/>
        </w:rPr>
        <w:tab/>
      </w:r>
      <w:r>
        <w:rPr>
          <w:color w:val="000000"/>
        </w:rPr>
        <w:tab/>
      </w:r>
      <w:r>
        <w:rPr>
          <w:color w:val="000000"/>
        </w:rPr>
        <w:tab/>
      </w:r>
      <w:r>
        <w:rPr>
          <w:color w:val="000000"/>
        </w:rPr>
        <w:tab/>
      </w:r>
      <w:r>
        <w:rPr>
          <w:color w:val="000000"/>
        </w:rPr>
        <w:tab/>
      </w:r>
      <w:r>
        <w:rPr>
          <w:color w:val="000000"/>
        </w:rPr>
        <w:tab/>
        <w:t xml:space="preserve">Üürileandja </w:t>
      </w:r>
    </w:p>
    <w:p w14:paraId="0000002D" w14:textId="77777777" w:rsidR="001C1BD1" w:rsidRDefault="001A0288">
      <w:pPr>
        <w:pBdr>
          <w:top w:val="nil"/>
          <w:left w:val="nil"/>
          <w:bottom w:val="nil"/>
          <w:right w:val="nil"/>
          <w:between w:val="nil"/>
        </w:pBdr>
        <w:spacing w:after="160" w:line="259" w:lineRule="auto"/>
        <w:jc w:val="both"/>
        <w:rPr>
          <w:rFonts w:ascii="Calibri" w:eastAsia="Calibri" w:hAnsi="Calibri" w:cs="Calibri"/>
          <w:color w:val="000000"/>
          <w:sz w:val="22"/>
          <w:szCs w:val="22"/>
        </w:rPr>
      </w:pPr>
      <w:r>
        <w:rPr>
          <w:color w:val="000000"/>
        </w:rPr>
        <w:t xml:space="preserve">allkirjastatud digitaalselt </w:t>
      </w:r>
      <w:r>
        <w:rPr>
          <w:color w:val="000000"/>
        </w:rPr>
        <w:tab/>
      </w:r>
      <w:r>
        <w:rPr>
          <w:color w:val="000000"/>
        </w:rPr>
        <w:tab/>
      </w:r>
      <w:r>
        <w:rPr>
          <w:color w:val="000000"/>
        </w:rPr>
        <w:tab/>
        <w:t>allkirjastatud digitaalselt</w:t>
      </w:r>
    </w:p>
    <w:sectPr w:rsidR="001C1BD1">
      <w:headerReference w:type="even" r:id="rId11"/>
      <w:headerReference w:type="default" r:id="rId12"/>
      <w:footerReference w:type="even" r:id="rId13"/>
      <w:footerReference w:type="default" r:id="rId14"/>
      <w:headerReference w:type="first" r:id="rId15"/>
      <w:footerReference w:type="first" r:id="rId16"/>
      <w:pgSz w:w="11900" w:h="16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08A34" w14:textId="77777777" w:rsidR="001A0288" w:rsidRDefault="001A0288">
      <w:r>
        <w:separator/>
      </w:r>
    </w:p>
  </w:endnote>
  <w:endnote w:type="continuationSeparator" w:id="0">
    <w:p w14:paraId="177BDB56" w14:textId="77777777" w:rsidR="001A0288" w:rsidRDefault="001A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embedRegular r:id="rId1" w:fontKey="{FF78E3BD-EBA4-455F-9B02-0A2AF8D454E8}"/>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embedRegular r:id="rId2" w:fontKey="{2B1869E1-AFDE-402B-B51C-E033A05ECCBC}"/>
  </w:font>
  <w:font w:name="Georgia">
    <w:panose1 w:val="02040502050405020303"/>
    <w:charset w:val="BA"/>
    <w:family w:val="roman"/>
    <w:pitch w:val="variable"/>
    <w:sig w:usb0="00000287" w:usb1="00000000" w:usb2="00000000" w:usb3="00000000" w:csb0="0000009F" w:csb1="00000000"/>
    <w:embedItalic r:id="rId3" w:fontKey="{D94F9F6B-6A87-405D-A1ED-95FDED905FB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7777777" w:rsidR="001C1BD1" w:rsidRDefault="001C1BD1">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2" w14:textId="77777777" w:rsidR="001C1BD1" w:rsidRDefault="001C1BD1">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3" w14:textId="77777777" w:rsidR="001C1BD1" w:rsidRDefault="001C1BD1">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8F123" w14:textId="77777777" w:rsidR="001A0288" w:rsidRDefault="001A0288">
      <w:r>
        <w:separator/>
      </w:r>
    </w:p>
  </w:footnote>
  <w:footnote w:type="continuationSeparator" w:id="0">
    <w:p w14:paraId="602E81A6" w14:textId="77777777" w:rsidR="001A0288" w:rsidRDefault="001A0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E" w14:textId="77777777" w:rsidR="001C1BD1" w:rsidRDefault="001C1BD1">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F" w14:textId="77777777" w:rsidR="001C1BD1" w:rsidRDefault="001C1BD1">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0" w14:textId="77777777" w:rsidR="001C1BD1" w:rsidRDefault="001C1BD1">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5484A"/>
    <w:multiLevelType w:val="multilevel"/>
    <w:tmpl w:val="A7F87EFA"/>
    <w:lvl w:ilvl="0">
      <w:start w:val="1"/>
      <w:numFmt w:val="decimal"/>
      <w:lvlText w:val="%1."/>
      <w:lvlJc w:val="left"/>
      <w:pPr>
        <w:ind w:left="1065" w:hanging="705"/>
      </w:pPr>
      <w:rPr>
        <w:smallCaps w:val="0"/>
        <w:strike w:val="0"/>
        <w:shd w:val="clear" w:color="auto" w:fill="auto"/>
        <w:vertAlign w:val="baseline"/>
      </w:rPr>
    </w:lvl>
    <w:lvl w:ilvl="1">
      <w:start w:val="1"/>
      <w:numFmt w:val="decimal"/>
      <w:lvlText w:val="%1.%2."/>
      <w:lvlJc w:val="left"/>
      <w:pPr>
        <w:ind w:left="1065" w:hanging="705"/>
      </w:pPr>
      <w:rPr>
        <w:smallCaps w:val="0"/>
        <w:strike w:val="0"/>
        <w:shd w:val="clear" w:color="auto" w:fill="auto"/>
        <w:vertAlign w:val="baseline"/>
      </w:rPr>
    </w:lvl>
    <w:lvl w:ilvl="2">
      <w:start w:val="1"/>
      <w:numFmt w:val="decimal"/>
      <w:lvlText w:val="%1.%2.%3."/>
      <w:lvlJc w:val="left"/>
      <w:pPr>
        <w:ind w:left="1080" w:hanging="720"/>
      </w:pPr>
      <w:rPr>
        <w:smallCaps w:val="0"/>
        <w:strike w:val="0"/>
        <w:shd w:val="clear" w:color="auto" w:fill="auto"/>
        <w:vertAlign w:val="baseline"/>
      </w:rPr>
    </w:lvl>
    <w:lvl w:ilvl="3">
      <w:start w:val="1"/>
      <w:numFmt w:val="decimal"/>
      <w:lvlText w:val="%1.%2.%3.%4."/>
      <w:lvlJc w:val="left"/>
      <w:pPr>
        <w:ind w:left="1080" w:hanging="720"/>
      </w:pPr>
      <w:rPr>
        <w:smallCaps w:val="0"/>
        <w:strike w:val="0"/>
        <w:shd w:val="clear" w:color="auto" w:fill="auto"/>
        <w:vertAlign w:val="baseline"/>
      </w:rPr>
    </w:lvl>
    <w:lvl w:ilvl="4">
      <w:start w:val="1"/>
      <w:numFmt w:val="decimal"/>
      <w:lvlText w:val="%1.%2.%3.%4.%5."/>
      <w:lvlJc w:val="left"/>
      <w:pPr>
        <w:ind w:left="1440" w:hanging="1080"/>
      </w:pPr>
      <w:rPr>
        <w:smallCaps w:val="0"/>
        <w:strike w:val="0"/>
        <w:shd w:val="clear" w:color="auto" w:fill="auto"/>
        <w:vertAlign w:val="baseline"/>
      </w:rPr>
    </w:lvl>
    <w:lvl w:ilvl="5">
      <w:start w:val="1"/>
      <w:numFmt w:val="decimal"/>
      <w:lvlText w:val="%1.%2.%3.%4.%5.%6."/>
      <w:lvlJc w:val="left"/>
      <w:pPr>
        <w:ind w:left="1440" w:hanging="1080"/>
      </w:pPr>
      <w:rPr>
        <w:smallCaps w:val="0"/>
        <w:strike w:val="0"/>
        <w:shd w:val="clear" w:color="auto" w:fill="auto"/>
        <w:vertAlign w:val="baseline"/>
      </w:rPr>
    </w:lvl>
    <w:lvl w:ilvl="6">
      <w:start w:val="1"/>
      <w:numFmt w:val="decimal"/>
      <w:lvlText w:val="%1.%2.%3.%4.%5.%6.%7."/>
      <w:lvlJc w:val="left"/>
      <w:pPr>
        <w:ind w:left="1800" w:hanging="1440"/>
      </w:pPr>
      <w:rPr>
        <w:smallCaps w:val="0"/>
        <w:strike w:val="0"/>
        <w:shd w:val="clear" w:color="auto" w:fill="auto"/>
        <w:vertAlign w:val="baseline"/>
      </w:rPr>
    </w:lvl>
    <w:lvl w:ilvl="7">
      <w:start w:val="1"/>
      <w:numFmt w:val="decimal"/>
      <w:lvlText w:val="%1.%2.%3.%4.%5.%6.%7.%8."/>
      <w:lvlJc w:val="left"/>
      <w:pPr>
        <w:ind w:left="1800" w:hanging="1440"/>
      </w:pPr>
      <w:rPr>
        <w:smallCaps w:val="0"/>
        <w:strike w:val="0"/>
        <w:shd w:val="clear" w:color="auto" w:fill="auto"/>
        <w:vertAlign w:val="baseline"/>
      </w:rPr>
    </w:lvl>
    <w:lvl w:ilvl="8">
      <w:start w:val="1"/>
      <w:numFmt w:val="decimal"/>
      <w:lvlText w:val="%1.%2.%3.%4.%5.%6.%7.%8.%9."/>
      <w:lvlJc w:val="left"/>
      <w:pPr>
        <w:ind w:left="2160" w:hanging="1800"/>
      </w:pPr>
      <w:rPr>
        <w:smallCaps w:val="0"/>
        <w:strike w:val="0"/>
        <w:shd w:val="clear" w:color="auto" w:fill="auto"/>
        <w:vertAlign w:val="baseline"/>
      </w:rPr>
    </w:lvl>
  </w:abstractNum>
  <w:num w:numId="1" w16cid:durableId="777337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BD1"/>
    <w:rsid w:val="000A6043"/>
    <w:rsid w:val="001A0288"/>
    <w:rsid w:val="001C1BD1"/>
    <w:rsid w:val="002172B5"/>
    <w:rsid w:val="005752F7"/>
    <w:rsid w:val="008E3E53"/>
    <w:rsid w:val="00AD00EE"/>
    <w:rsid w:val="00CD5EAF"/>
    <w:rsid w:val="00D02484"/>
    <w:rsid w:val="00D40C48"/>
    <w:rsid w:val="00E03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71BC0"/>
  <w15:docId w15:val="{B3037F38-6438-4F3B-B2EB-58CB3794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pPr>
      <w:keepNext/>
      <w:keepLines/>
      <w:spacing w:before="480" w:after="120"/>
      <w:outlineLvl w:val="0"/>
    </w:pPr>
    <w:rPr>
      <w:b/>
      <w:bCs/>
      <w:sz w:val="48"/>
      <w:szCs w:val="48"/>
    </w:rPr>
  </w:style>
  <w:style w:type="paragraph" w:styleId="Pealkiri2">
    <w:name w:val="heading 2"/>
    <w:basedOn w:val="Normaallaad"/>
    <w:next w:val="Normaallaad"/>
    <w:uiPriority w:val="9"/>
    <w:semiHidden/>
    <w:unhideWhenUsed/>
    <w:qFormat/>
    <w:pPr>
      <w:keepNext/>
      <w:keepLines/>
      <w:spacing w:before="360" w:after="80"/>
      <w:outlineLvl w:val="1"/>
    </w:pPr>
    <w:rPr>
      <w:b/>
      <w:bCs/>
      <w:sz w:val="36"/>
      <w:szCs w:val="36"/>
    </w:rPr>
  </w:style>
  <w:style w:type="paragraph" w:styleId="Pealkiri3">
    <w:name w:val="heading 3"/>
    <w:basedOn w:val="Normaallaad"/>
    <w:next w:val="Normaallaad"/>
    <w:uiPriority w:val="9"/>
    <w:semiHidden/>
    <w:unhideWhenUsed/>
    <w:qFormat/>
    <w:pPr>
      <w:keepNext/>
      <w:keepLines/>
      <w:spacing w:before="280" w:after="80"/>
      <w:outlineLvl w:val="2"/>
    </w:pPr>
    <w:rPr>
      <w:b/>
      <w:bCs/>
      <w:sz w:val="28"/>
      <w:szCs w:val="28"/>
    </w:rPr>
  </w:style>
  <w:style w:type="paragraph" w:styleId="Pealkiri4">
    <w:name w:val="heading 4"/>
    <w:basedOn w:val="Normaallaad"/>
    <w:next w:val="Normaallaad"/>
    <w:uiPriority w:val="9"/>
    <w:semiHidden/>
    <w:unhideWhenUsed/>
    <w:qFormat/>
    <w:pPr>
      <w:keepNext/>
      <w:keepLines/>
      <w:spacing w:before="240" w:after="40"/>
      <w:outlineLvl w:val="3"/>
    </w:pPr>
    <w:rPr>
      <w:b/>
      <w:bCs/>
    </w:rPr>
  </w:style>
  <w:style w:type="paragraph" w:styleId="Pealkiri5">
    <w:name w:val="heading 5"/>
    <w:basedOn w:val="Normaallaad"/>
    <w:next w:val="Normaallaad"/>
    <w:uiPriority w:val="9"/>
    <w:semiHidden/>
    <w:unhideWhenUsed/>
    <w:qFormat/>
    <w:pPr>
      <w:keepNext/>
      <w:keepLines/>
      <w:spacing w:before="220" w:after="40"/>
      <w:outlineLvl w:val="4"/>
    </w:pPr>
    <w:rPr>
      <w:b/>
      <w:bCs/>
      <w:sz w:val="22"/>
      <w:szCs w:val="22"/>
    </w:rPr>
  </w:style>
  <w:style w:type="paragraph" w:styleId="Pealkiri6">
    <w:name w:val="heading 6"/>
    <w:basedOn w:val="Normaallaad"/>
    <w:next w:val="Normaallaad"/>
    <w:uiPriority w:val="9"/>
    <w:semiHidden/>
    <w:unhideWhenUsed/>
    <w:qFormat/>
    <w:pPr>
      <w:keepNext/>
      <w:keepLines/>
      <w:spacing w:before="200" w:after="40"/>
      <w:outlineLvl w:val="5"/>
    </w:pPr>
    <w:rPr>
      <w:b/>
      <w:bCs/>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ealkiri">
    <w:name w:val="Title"/>
    <w:basedOn w:val="Normaallaad"/>
    <w:next w:val="Normaallaad"/>
    <w:uiPriority w:val="10"/>
    <w:qFormat/>
    <w:pPr>
      <w:keepNext/>
      <w:keepLines/>
      <w:spacing w:before="480" w:after="120"/>
    </w:pPr>
    <w:rPr>
      <w:b/>
      <w:bCs/>
      <w:sz w:val="72"/>
      <w:szCs w:val="72"/>
    </w:rPr>
  </w:style>
  <w:style w:type="character" w:styleId="Hperlink">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numbering" w:customStyle="1" w:styleId="ImportedStyle1">
    <w:name w:val="Imported Style 1"/>
  </w:style>
  <w:style w:type="paragraph" w:styleId="Pis">
    <w:name w:val="header"/>
    <w:basedOn w:val="Normaallaad"/>
    <w:link w:val="PisMrk"/>
    <w:uiPriority w:val="99"/>
    <w:unhideWhenUsed/>
    <w:rsid w:val="00E544A2"/>
    <w:pPr>
      <w:tabs>
        <w:tab w:val="center" w:pos="4513"/>
        <w:tab w:val="right" w:pos="9026"/>
      </w:tabs>
    </w:pPr>
  </w:style>
  <w:style w:type="character" w:customStyle="1" w:styleId="PisMrk">
    <w:name w:val="Päis Märk"/>
    <w:basedOn w:val="Liguvaikefont"/>
    <w:link w:val="Pis"/>
    <w:uiPriority w:val="99"/>
    <w:rsid w:val="00E544A2"/>
    <w:rPr>
      <w:lang w:val="en-US" w:eastAsia="en-US"/>
    </w:rPr>
  </w:style>
  <w:style w:type="paragraph" w:styleId="Jalus">
    <w:name w:val="footer"/>
    <w:basedOn w:val="Normaallaad"/>
    <w:link w:val="JalusMrk"/>
    <w:uiPriority w:val="99"/>
    <w:unhideWhenUsed/>
    <w:rsid w:val="00E544A2"/>
    <w:pPr>
      <w:tabs>
        <w:tab w:val="center" w:pos="4513"/>
        <w:tab w:val="right" w:pos="9026"/>
      </w:tabs>
    </w:pPr>
  </w:style>
  <w:style w:type="character" w:customStyle="1" w:styleId="JalusMrk">
    <w:name w:val="Jalus Märk"/>
    <w:basedOn w:val="Liguvaikefont"/>
    <w:link w:val="Jalus"/>
    <w:uiPriority w:val="99"/>
    <w:rsid w:val="00E544A2"/>
    <w:rPr>
      <w:lang w:val="en-US" w:eastAsia="en-US"/>
    </w:rPr>
  </w:style>
  <w:style w:type="paragraph" w:styleId="Alapealkiri">
    <w:name w:val="Subtitle"/>
    <w:basedOn w:val="Normaallaad"/>
    <w:next w:val="Normaallaad"/>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i kujundus">
  <a:themeElements>
    <a:clrScheme name="Office'i kujundus">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i kujundus">
      <a:majorFont>
        <a:latin typeface="Helvetica Neue"/>
        <a:ea typeface="Helvetica Neue"/>
        <a:cs typeface="Helvetica Neue"/>
      </a:majorFont>
      <a:minorFont>
        <a:latin typeface="Helvetica Neue"/>
        <a:ea typeface="Helvetica Neue"/>
        <a:cs typeface="Helvetica Neue"/>
      </a:minorFont>
    </a:fontScheme>
    <a:fmtScheme name="Office'i kujundu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6CBDA3C476114093D1D1114A2230E0" ma:contentTypeVersion="13" ma:contentTypeDescription="Loo uus dokument" ma:contentTypeScope="" ma:versionID="502b4f0ff05032e55bde6c180f32d9b2">
  <xsd:schema xmlns:xsd="http://www.w3.org/2001/XMLSchema" xmlns:xs="http://www.w3.org/2001/XMLSchema" xmlns:p="http://schemas.microsoft.com/office/2006/metadata/properties" xmlns:ns2="6cc4a2aa-377c-49e1-b3c6-769ffd21398f" xmlns:ns3="3d7fb3fa-7f75-4382-a1fe-43b99e0a9782" targetNamespace="http://schemas.microsoft.com/office/2006/metadata/properties" ma:root="true" ma:fieldsID="0dbb6a177dcfa9501d30abb2f9119911" ns2:_="" ns3:_="">
    <xsd:import namespace="6cc4a2aa-377c-49e1-b3c6-769ffd21398f"/>
    <xsd:import namespace="3d7fb3fa-7f75-4382-a1fe-43b99e0a97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4a2aa-377c-49e1-b3c6-769ffd21398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041604-a2b2-42ef-a1d4-f8f0dfe39116}"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Ldc8z6qxKMuRR8YfRj/OgNUINQ==">CgMxLjAyCGguZ2pkZ3hzOAByITE2dGxZUkE5ZE13V1llUDJiOFVieE9MUExRNHl4M0hpbA==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4a2aa-377c-49e1-b3c6-769ffd21398f">
      <Terms xmlns="http://schemas.microsoft.com/office/infopath/2007/PartnerControls"/>
    </lcf76f155ced4ddcb4097134ff3c332f>
    <TaxCatchAll xmlns="3d7fb3fa-7f75-4382-a1fe-43b99e0a978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13D72-A536-4D72-812A-399494DBE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4a2aa-377c-49e1-b3c6-769ffd21398f"/>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3CB82CB-DC56-4CEC-ACF3-54062990D537}">
  <ds:schemaRefs>
    <ds:schemaRef ds:uri="http://schemas.microsoft.com/office/2006/metadata/properties"/>
    <ds:schemaRef ds:uri="http://schemas.microsoft.com/office/infopath/2007/PartnerControls"/>
    <ds:schemaRef ds:uri="6cc4a2aa-377c-49e1-b3c6-769ffd21398f"/>
    <ds:schemaRef ds:uri="3d7fb3fa-7f75-4382-a1fe-43b99e0a9782"/>
  </ds:schemaRefs>
</ds:datastoreItem>
</file>

<file path=customXml/itemProps4.xml><?xml version="1.0" encoding="utf-8"?>
<ds:datastoreItem xmlns:ds="http://schemas.openxmlformats.org/officeDocument/2006/customXml" ds:itemID="{A0CE74E9-1B34-4607-9442-900F0CEC4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658</Words>
  <Characters>3822</Characters>
  <Application>Microsoft Office Word</Application>
  <DocSecurity>4</DocSecurity>
  <Lines>31</Lines>
  <Paragraphs>8</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37256</dc:creator>
  <cp:lastModifiedBy>Mari-Ann Järve - RK</cp:lastModifiedBy>
  <cp:revision>2</cp:revision>
  <dcterms:created xsi:type="dcterms:W3CDTF">2026-05-26T07:31:00Z</dcterms:created>
  <dcterms:modified xsi:type="dcterms:W3CDTF">2026-05-26T07:31:00Z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0x010100326CBDA3C476114093D1D1114A2230E0</vt:lpwstr>
  </property>
  <property fmtid="{D5CDD505-2E9C-101B-9397-08002B2CF9AE}" pid="3" name="MSIP_Label_defa4170-0d19-0005-0004-bc88714345d2_Enabled">
    <vt:lpwstr>true</vt:lpwstr>
  </property>
  <property fmtid="{D5CDD505-2E9C-101B-9397-08002B2CF9AE}" pid="4" name="MSIP_Label_defa4170-0d19-0005-0004-bc88714345d2_SetDate">
    <vt:lpwstr>2026-05-25T08:11:09Z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37ac7a6d-ca99-4e83-ba62-354522cddc6d</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